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DA" w:rsidRDefault="00FF4CDA" w:rsidP="00104641">
      <w:pPr>
        <w:pStyle w:val="Heading1"/>
      </w:pPr>
      <w:r>
        <w:rPr>
          <w:rFonts w:hint="eastAsia"/>
        </w:rPr>
        <w:t>向困难家庭高中毕业生推荐江海职业技术学院（简称江海学院）宣传提纲</w:t>
      </w:r>
    </w:p>
    <w:p w:rsidR="00FF4CDA" w:rsidRDefault="00FF4CDA" w:rsidP="0075579C">
      <w:pPr>
        <w:ind w:firstLine="31680"/>
      </w:pPr>
      <w:r>
        <w:rPr>
          <w:rFonts w:hint="eastAsia"/>
        </w:rPr>
        <w:t>江海职业技术学院位于扬州古运河畔（占地面积</w:t>
      </w:r>
      <w:r>
        <w:t>1040</w:t>
      </w:r>
      <w:r>
        <w:rPr>
          <w:rFonts w:hint="eastAsia"/>
        </w:rPr>
        <w:t>亩），具有独立颁发专科文凭资格的（教育部电子注册）全日制普通高等院校。师资队伍</w:t>
      </w:r>
      <w:r>
        <w:t>40%</w:t>
      </w:r>
      <w:r>
        <w:rPr>
          <w:rFonts w:hint="eastAsia"/>
        </w:rPr>
        <w:t>以上是教授、副教授和研究生、硕士。学院是中国老促会人才培训基地，是全国革命老区精准扶贫职业院校协作联盟成立之地。</w:t>
      </w:r>
    </w:p>
    <w:p w:rsidR="00FF4CDA" w:rsidRDefault="00FF4CDA" w:rsidP="0075579C">
      <w:pPr>
        <w:ind w:firstLine="31680"/>
      </w:pPr>
      <w:r>
        <w:t>1</w:t>
      </w:r>
      <w:r>
        <w:rPr>
          <w:rFonts w:hint="eastAsia"/>
        </w:rPr>
        <w:t>、招生对象：参加高考的高中毕业生。</w:t>
      </w:r>
    </w:p>
    <w:p w:rsidR="00FF4CDA" w:rsidRPr="00E77408" w:rsidRDefault="00FF4CDA" w:rsidP="0075579C">
      <w:pPr>
        <w:ind w:firstLine="31680"/>
      </w:pPr>
      <w:r>
        <w:t>2</w:t>
      </w:r>
      <w:r>
        <w:rPr>
          <w:rFonts w:hint="eastAsia"/>
        </w:rPr>
        <w:t>、学习专业：见招生简章。</w:t>
      </w:r>
    </w:p>
    <w:p w:rsidR="00FF4CDA" w:rsidRDefault="00FF4CDA" w:rsidP="0075579C">
      <w:pPr>
        <w:ind w:firstLine="31680"/>
      </w:pPr>
      <w:r>
        <w:t>3</w:t>
      </w:r>
      <w:r>
        <w:rPr>
          <w:rFonts w:hint="eastAsia"/>
        </w:rPr>
        <w:t>、工学交替。实行校企合作，努力培养高素质、高技能型人才。校外实习基地有</w:t>
      </w:r>
      <w:r>
        <w:t>61</w:t>
      </w:r>
      <w:r>
        <w:rPr>
          <w:rFonts w:hint="eastAsia"/>
        </w:rPr>
        <w:t>家大中型企业，校内实训基地有机械实习工厂，有汽车、土木工程实训基地，各类实验实训室有</w:t>
      </w:r>
      <w:r>
        <w:t>50</w:t>
      </w:r>
      <w:r>
        <w:rPr>
          <w:rFonts w:hint="eastAsia"/>
        </w:rPr>
        <w:t>个。</w:t>
      </w:r>
    </w:p>
    <w:p w:rsidR="00FF4CDA" w:rsidRDefault="00FF4CDA" w:rsidP="0075579C">
      <w:pPr>
        <w:ind w:firstLine="31680"/>
      </w:pPr>
      <w:r>
        <w:t>4</w:t>
      </w:r>
      <w:r>
        <w:rPr>
          <w:rFonts w:hint="eastAsia"/>
        </w:rPr>
        <w:t>、保障就业。入学后即可签定保障就业协议。就业区域是长江三角地区：上海、浙江、安徽、苏州、无锡、常州、镇江、南京、扬州等周边地区。</w:t>
      </w:r>
      <w:r>
        <w:t>2008</w:t>
      </w:r>
      <w:r>
        <w:rPr>
          <w:rFonts w:hint="eastAsia"/>
        </w:rPr>
        <w:t>年、</w:t>
      </w:r>
      <w:r>
        <w:t>2010</w:t>
      </w:r>
      <w:r>
        <w:rPr>
          <w:rFonts w:hint="eastAsia"/>
        </w:rPr>
        <w:t>年、</w:t>
      </w:r>
      <w:r>
        <w:t>2012</w:t>
      </w:r>
      <w:r>
        <w:rPr>
          <w:rFonts w:hint="eastAsia"/>
        </w:rPr>
        <w:t>年三个年度被评为全省高校大学生就业先进集体。</w:t>
      </w:r>
    </w:p>
    <w:p w:rsidR="00FF4CDA" w:rsidRDefault="00FF4CDA" w:rsidP="0075579C">
      <w:pPr>
        <w:ind w:firstLine="31680"/>
      </w:pPr>
      <w:r>
        <w:t>5</w:t>
      </w:r>
      <w:r>
        <w:rPr>
          <w:rFonts w:hint="eastAsia"/>
        </w:rPr>
        <w:t>、学制</w:t>
      </w:r>
      <w:r>
        <w:t>3</w:t>
      </w:r>
      <w:r>
        <w:rPr>
          <w:rFonts w:hint="eastAsia"/>
        </w:rPr>
        <w:t>年。毕业时学校颁发大专文凭和技能证书。学校十分关心困难家庭学生。学费标准：校企合作班（工学交替），每生每年缴</w:t>
      </w:r>
      <w:r>
        <w:t>1800</w:t>
      </w:r>
      <w:r>
        <w:rPr>
          <w:rFonts w:hint="eastAsia"/>
        </w:rPr>
        <w:t>元，特别困难家庭的可分期或缓缴；书本代办费、住宿费等根据不同专业每生每年缴</w:t>
      </w:r>
      <w:r>
        <w:t>2000</w:t>
      </w:r>
      <w:r>
        <w:rPr>
          <w:rFonts w:hint="eastAsia"/>
        </w:rPr>
        <w:t>元左右。“老年服务与管理”、“旅游管理”和“烹调工艺与营养”</w:t>
      </w:r>
      <w:r>
        <w:t>3</w:t>
      </w:r>
      <w:r>
        <w:rPr>
          <w:rFonts w:hint="eastAsia"/>
        </w:rPr>
        <w:t>个专业不收学费，</w:t>
      </w:r>
      <w:r>
        <w:t>3</w:t>
      </w:r>
      <w:r>
        <w:rPr>
          <w:rFonts w:hint="eastAsia"/>
        </w:rPr>
        <w:t>年所有费用只缴</w:t>
      </w:r>
      <w:bookmarkStart w:id="0" w:name="_GoBack"/>
      <w:bookmarkEnd w:id="0"/>
      <w:r>
        <w:t>5000</w:t>
      </w:r>
      <w:r>
        <w:rPr>
          <w:rFonts w:hint="eastAsia"/>
        </w:rPr>
        <w:t>元。同时，表现良好的贫困学生每年可获得</w:t>
      </w:r>
      <w:r>
        <w:t>2000-4000</w:t>
      </w:r>
      <w:r>
        <w:rPr>
          <w:rFonts w:hint="eastAsia"/>
        </w:rPr>
        <w:t>元国家助学金（基本覆盖学校所有贫困生）；学习优良、表现良好的学生可以获得学校、国家等各类奖学金</w:t>
      </w:r>
      <w:r>
        <w:t>1000-8000</w:t>
      </w:r>
      <w:r>
        <w:rPr>
          <w:rFonts w:hint="eastAsia"/>
        </w:rPr>
        <w:t>不等（其中国家奖学金</w:t>
      </w:r>
      <w:r>
        <w:t>8000</w:t>
      </w:r>
      <w:r>
        <w:rPr>
          <w:rFonts w:hint="eastAsia"/>
        </w:rPr>
        <w:t>元每生每年、国家励志奖学金</w:t>
      </w:r>
      <w:r>
        <w:t>5000</w:t>
      </w:r>
      <w:r>
        <w:rPr>
          <w:rFonts w:hint="eastAsia"/>
        </w:rPr>
        <w:t>元每生每年）。在企业实践学习期间食宿统一安排，提供免费工作餐，并提供一份意外保险。</w:t>
      </w:r>
    </w:p>
    <w:p w:rsidR="00FF4CDA" w:rsidRDefault="00FF4CDA" w:rsidP="0075579C">
      <w:pPr>
        <w:ind w:firstLine="31680"/>
        <w:rPr>
          <w:b/>
        </w:rPr>
      </w:pPr>
    </w:p>
    <w:p w:rsidR="00FF4CDA" w:rsidRDefault="00FF4CDA" w:rsidP="0075579C">
      <w:pPr>
        <w:ind w:firstLine="31680"/>
        <w:rPr>
          <w:b/>
        </w:rPr>
      </w:pPr>
    </w:p>
    <w:p w:rsidR="00FF4CDA" w:rsidRPr="001A0C62" w:rsidRDefault="00FF4CDA" w:rsidP="0075579C">
      <w:pPr>
        <w:ind w:firstLine="31680"/>
        <w:rPr>
          <w:b/>
        </w:rPr>
      </w:pPr>
    </w:p>
    <w:p w:rsidR="00FF4CDA" w:rsidRDefault="00FF4CDA" w:rsidP="0075579C">
      <w:pPr>
        <w:ind w:firstLine="31680"/>
      </w:pPr>
    </w:p>
    <w:p w:rsidR="00FF4CDA" w:rsidRDefault="00FF4CDA" w:rsidP="0075579C">
      <w:pPr>
        <w:ind w:left="3780" w:firstLine="31680"/>
        <w:jc w:val="center"/>
      </w:pPr>
      <w:r>
        <w:rPr>
          <w:rFonts w:hint="eastAsia"/>
        </w:rPr>
        <w:t>兴化市老区“三会”</w:t>
      </w:r>
    </w:p>
    <w:p w:rsidR="00FF4CDA" w:rsidRPr="00310668" w:rsidRDefault="00FF4CDA" w:rsidP="00263970">
      <w:pPr>
        <w:ind w:left="3780" w:firstLine="31680"/>
        <w:jc w:val="center"/>
      </w:pPr>
      <w:r>
        <w:t>2019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</w:t>
      </w:r>
    </w:p>
    <w:sectPr w:rsidR="00FF4CDA" w:rsidRPr="00310668" w:rsidSect="006C5B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588" w:left="1418" w:header="851" w:footer="851" w:gutter="227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DA" w:rsidRDefault="00FF4CDA" w:rsidP="00263970">
      <w:pPr>
        <w:spacing w:line="240" w:lineRule="auto"/>
        <w:ind w:firstLine="31680"/>
      </w:pPr>
      <w:r>
        <w:separator/>
      </w:r>
    </w:p>
  </w:endnote>
  <w:endnote w:type="continuationSeparator" w:id="0">
    <w:p w:rsidR="00FF4CDA" w:rsidRDefault="00FF4CDA" w:rsidP="00263970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DA" w:rsidRDefault="00FF4CDA" w:rsidP="00263970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DA" w:rsidRPr="008303A2" w:rsidRDefault="00FF4CDA" w:rsidP="00263970">
    <w:pPr>
      <w:pStyle w:val="Footer"/>
      <w:ind w:firstLine="31680"/>
      <w:jc w:val="center"/>
      <w:rPr>
        <w:rFonts w:ascii="黑体" w:eastAsia="黑体" w:hAnsi="黑体"/>
        <w:sz w:val="24"/>
        <w:szCs w:val="24"/>
      </w:rPr>
    </w:pPr>
    <w:r w:rsidRPr="008303A2">
      <w:rPr>
        <w:rFonts w:ascii="黑体" w:eastAsia="黑体" w:hAnsi="黑体"/>
        <w:sz w:val="24"/>
        <w:szCs w:val="24"/>
      </w:rPr>
      <w:fldChar w:fldCharType="begin"/>
    </w:r>
    <w:r w:rsidRPr="008303A2">
      <w:rPr>
        <w:rFonts w:ascii="黑体" w:eastAsia="黑体" w:hAnsi="黑体"/>
        <w:sz w:val="24"/>
        <w:szCs w:val="24"/>
      </w:rPr>
      <w:instrText>PAGE   \* MERGEFORMAT</w:instrText>
    </w:r>
    <w:r w:rsidRPr="008303A2">
      <w:rPr>
        <w:rFonts w:ascii="黑体" w:eastAsia="黑体" w:hAnsi="黑体"/>
        <w:sz w:val="24"/>
        <w:szCs w:val="24"/>
      </w:rPr>
      <w:fldChar w:fldCharType="separate"/>
    </w:r>
    <w:r w:rsidRPr="0075579C">
      <w:rPr>
        <w:rFonts w:ascii="黑体" w:eastAsia="黑体" w:hAnsi="黑体"/>
        <w:noProof/>
        <w:sz w:val="24"/>
        <w:szCs w:val="24"/>
        <w:lang w:val="zh-CN"/>
      </w:rPr>
      <w:t>1</w:t>
    </w:r>
    <w:r w:rsidRPr="008303A2">
      <w:rPr>
        <w:rFonts w:ascii="黑体" w:eastAsia="黑体" w:hAnsi="黑体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DA" w:rsidRDefault="00FF4CDA" w:rsidP="00263970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DA" w:rsidRDefault="00FF4CDA" w:rsidP="00263970">
      <w:pPr>
        <w:spacing w:line="240" w:lineRule="auto"/>
        <w:ind w:firstLine="31680"/>
      </w:pPr>
      <w:r>
        <w:separator/>
      </w:r>
    </w:p>
  </w:footnote>
  <w:footnote w:type="continuationSeparator" w:id="0">
    <w:p w:rsidR="00FF4CDA" w:rsidRDefault="00FF4CDA" w:rsidP="00263970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DA" w:rsidRDefault="00FF4CDA" w:rsidP="00263970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DA" w:rsidRPr="00D934BD" w:rsidRDefault="00FF4CDA" w:rsidP="0075579C">
    <w:pPr>
      <w:pStyle w:val="Header"/>
      <w:pBdr>
        <w:bottom w:val="none" w:sz="0" w:space="0" w:color="auto"/>
      </w:pBdr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DA" w:rsidRDefault="00FF4CDA" w:rsidP="00263970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6EE"/>
    <w:rsid w:val="00061047"/>
    <w:rsid w:val="00102541"/>
    <w:rsid w:val="00104641"/>
    <w:rsid w:val="001A0C62"/>
    <w:rsid w:val="001A44A1"/>
    <w:rsid w:val="001E1510"/>
    <w:rsid w:val="00263970"/>
    <w:rsid w:val="0026737E"/>
    <w:rsid w:val="00310668"/>
    <w:rsid w:val="003F3C90"/>
    <w:rsid w:val="00414531"/>
    <w:rsid w:val="00486DDA"/>
    <w:rsid w:val="004E36DD"/>
    <w:rsid w:val="005B14A3"/>
    <w:rsid w:val="006757BD"/>
    <w:rsid w:val="006C5B45"/>
    <w:rsid w:val="00726ABE"/>
    <w:rsid w:val="0075579C"/>
    <w:rsid w:val="00770223"/>
    <w:rsid w:val="007E72D5"/>
    <w:rsid w:val="008303A2"/>
    <w:rsid w:val="00843311"/>
    <w:rsid w:val="008715C2"/>
    <w:rsid w:val="00891AED"/>
    <w:rsid w:val="008A4999"/>
    <w:rsid w:val="008A5AE8"/>
    <w:rsid w:val="008F0E89"/>
    <w:rsid w:val="00A70C88"/>
    <w:rsid w:val="00AF3562"/>
    <w:rsid w:val="00B44D3F"/>
    <w:rsid w:val="00B55988"/>
    <w:rsid w:val="00B81660"/>
    <w:rsid w:val="00C54A1B"/>
    <w:rsid w:val="00C678FD"/>
    <w:rsid w:val="00CA4672"/>
    <w:rsid w:val="00CD6F9C"/>
    <w:rsid w:val="00D316EE"/>
    <w:rsid w:val="00D40E96"/>
    <w:rsid w:val="00D4175E"/>
    <w:rsid w:val="00D5182D"/>
    <w:rsid w:val="00D934BD"/>
    <w:rsid w:val="00E50EF8"/>
    <w:rsid w:val="00E77408"/>
    <w:rsid w:val="00ED0E1A"/>
    <w:rsid w:val="00F06221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1A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仿宋" w:eastAsia="仿宋" w:hAnsi="仿宋"/>
      <w:kern w:val="0"/>
      <w:sz w:val="32"/>
      <w:szCs w:val="21"/>
    </w:rPr>
  </w:style>
  <w:style w:type="paragraph" w:styleId="Heading1">
    <w:name w:val="heading 1"/>
    <w:basedOn w:val="Normal"/>
    <w:next w:val="Heading5"/>
    <w:link w:val="Heading1Char"/>
    <w:uiPriority w:val="9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5988"/>
    <w:pPr>
      <w:keepNext/>
      <w:keepLines/>
      <w:outlineLvl w:val="1"/>
    </w:pPr>
    <w:rPr>
      <w:rFonts w:ascii="黑体" w:eastAsia="黑体" w:hAnsi="Calibri Light"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="Calibri Light"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1047"/>
    <w:rPr>
      <w:rFonts w:ascii="方正小标宋_GBK" w:eastAsia="方正小标宋_GBK" w:cs="Times New Roman"/>
      <w:bCs/>
      <w:snapToGrid w:val="0"/>
      <w:kern w:val="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5988"/>
    <w:rPr>
      <w:rFonts w:ascii="黑体" w:eastAsia="黑体" w:hAnsi="Calibri Light" w:cs="Times New Roman"/>
      <w:bCs/>
      <w:snapToGrid w:val="0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4999"/>
    <w:rPr>
      <w:rFonts w:ascii="仿宋" w:eastAsia="楷体" w:cs="Times New Roman"/>
      <w:bCs/>
      <w:snapToGrid w:val="0"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34BD"/>
    <w:rPr>
      <w:rFonts w:ascii="黑体" w:eastAsia="黑体" w:hAnsi="Calibri Light" w:cs="Times New Roman"/>
      <w:bCs/>
      <w:snapToGrid w:val="0"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934BD"/>
    <w:rPr>
      <w:rFonts w:ascii="仿宋" w:eastAsia="楷体" w:cs="Times New Roman"/>
      <w:bCs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0E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0EF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10668"/>
    <w:pPr>
      <w:ind w:firstLine="420"/>
    </w:pPr>
  </w:style>
  <w:style w:type="paragraph" w:styleId="BalloonText">
    <w:name w:val="Balloon Text"/>
    <w:basedOn w:val="Normal"/>
    <w:link w:val="BalloonTextChar"/>
    <w:uiPriority w:val="99"/>
    <w:semiHidden/>
    <w:rsid w:val="0031066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668"/>
    <w:rPr>
      <w:rFonts w:ascii="仿宋" w:eastAsia="仿宋" w:hAnsi="仿宋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6631;&#20934;&#25991;&#202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</Template>
  <TotalTime>0</TotalTime>
  <Pages>2</Pages>
  <Words>106</Words>
  <Characters>610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向困难家庭高中毕业生推荐江海职业技术学院（简称江海学院）宣传提纲</dc:title>
  <dc:subject/>
  <dc:creator>User</dc:creator>
  <cp:keywords/>
  <dc:description/>
  <cp:lastModifiedBy>微软用户</cp:lastModifiedBy>
  <cp:revision>2</cp:revision>
  <cp:lastPrinted>2019-04-16T00:02:00Z</cp:lastPrinted>
  <dcterms:created xsi:type="dcterms:W3CDTF">2019-05-07T00:13:00Z</dcterms:created>
  <dcterms:modified xsi:type="dcterms:W3CDTF">2019-05-07T00:13:00Z</dcterms:modified>
</cp:coreProperties>
</file>